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471"/>
        <w:tblW w:w="11325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7215"/>
        <w:gridCol w:w="2136"/>
        <w:gridCol w:w="1974"/>
      </w:tblGrid>
      <w:tr w:rsidR="009C6348" w:rsidRPr="00F9765D" w14:paraId="30920A1D" w14:textId="77777777" w:rsidTr="00222BE7">
        <w:trPr>
          <w:trHeight w:val="3229"/>
        </w:trPr>
        <w:tc>
          <w:tcPr>
            <w:tcW w:w="7215" w:type="dxa"/>
            <w:shd w:val="clear" w:color="auto" w:fill="FFEFFF"/>
          </w:tcPr>
          <w:p w14:paraId="528F02F2" w14:textId="7C06F87E" w:rsidR="00844359" w:rsidRDefault="00844359" w:rsidP="005D4BAF">
            <w:pPr>
              <w:rPr>
                <w:b/>
                <w:bCs/>
                <w:color w:val="522A5B"/>
                <w:sz w:val="24"/>
                <w:szCs w:val="24"/>
              </w:rPr>
            </w:pPr>
            <w:r w:rsidRPr="00039E0B">
              <w:rPr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  <w:r w:rsidRPr="00D81326">
              <w:rPr>
                <w:b/>
                <w:bCs/>
                <w:color w:val="522A5B"/>
                <w:sz w:val="24"/>
                <w:szCs w:val="24"/>
              </w:rPr>
              <w:t xml:space="preserve">      </w:t>
            </w:r>
            <w:r w:rsidR="00C02D00" w:rsidRPr="00FB4B0C">
              <w:rPr>
                <w:sz w:val="24"/>
                <w:szCs w:val="24"/>
              </w:rPr>
              <w:t xml:space="preserve"> </w:t>
            </w:r>
            <w:r w:rsidR="00C02D00" w:rsidRPr="00C02D00">
              <w:rPr>
                <w:b/>
                <w:bCs/>
                <w:sz w:val="24"/>
                <w:szCs w:val="24"/>
              </w:rPr>
              <w:t>Deconstructing Texts for Performance</w:t>
            </w:r>
          </w:p>
          <w:p w14:paraId="757809B9" w14:textId="28DD60B2" w:rsidR="009C6348" w:rsidRPr="00222BE7" w:rsidRDefault="009C6348" w:rsidP="00C02D00">
            <w:r w:rsidRPr="00FB4B0C">
              <w:rPr>
                <w:sz w:val="24"/>
                <w:szCs w:val="24"/>
              </w:rPr>
              <w:t>This component is designed to allow you to study an entire text set by the examination board. You will be learning an in-depth analysis an</w:t>
            </w:r>
            <w:r w:rsidR="00C02D00">
              <w:rPr>
                <w:sz w:val="24"/>
                <w:szCs w:val="24"/>
              </w:rPr>
              <w:t>d</w:t>
            </w:r>
            <w:r w:rsidRPr="00FB4B0C">
              <w:rPr>
                <w:sz w:val="24"/>
                <w:szCs w:val="24"/>
              </w:rPr>
              <w:t xml:space="preserve"> interpretation of the performance text from the perspective of a director. Deconstructing </w:t>
            </w:r>
            <w:r w:rsidR="00C02D00">
              <w:rPr>
                <w:sz w:val="24"/>
                <w:szCs w:val="24"/>
              </w:rPr>
              <w:t>T</w:t>
            </w:r>
            <w:r w:rsidRPr="00FB4B0C">
              <w:rPr>
                <w:sz w:val="24"/>
                <w:szCs w:val="24"/>
              </w:rPr>
              <w:t xml:space="preserve">exts for </w:t>
            </w:r>
            <w:r w:rsidR="00C02D00">
              <w:rPr>
                <w:sz w:val="24"/>
                <w:szCs w:val="24"/>
              </w:rPr>
              <w:t>P</w:t>
            </w:r>
            <w:r w:rsidRPr="00FB4B0C">
              <w:rPr>
                <w:sz w:val="24"/>
                <w:szCs w:val="24"/>
              </w:rPr>
              <w:t xml:space="preserve">erformance </w:t>
            </w:r>
            <w:r w:rsidRPr="00FB4B0C">
              <w:rPr>
                <w:sz w:val="24"/>
                <w:szCs w:val="24"/>
                <w:lang w:val="en-US"/>
              </w:rPr>
              <w:t>assess</w:t>
            </w:r>
            <w:r w:rsidR="00C02D00">
              <w:rPr>
                <w:sz w:val="24"/>
                <w:szCs w:val="24"/>
                <w:lang w:val="en-US"/>
              </w:rPr>
              <w:t xml:space="preserve">es </w:t>
            </w:r>
            <w:r w:rsidRPr="009C6348">
              <w:rPr>
                <w:sz w:val="24"/>
                <w:szCs w:val="24"/>
                <w:lang w:val="en-US"/>
              </w:rPr>
              <w:t xml:space="preserve">practical applications of </w:t>
            </w:r>
            <w:r w:rsidR="00C02D00">
              <w:rPr>
                <w:sz w:val="24"/>
                <w:szCs w:val="24"/>
                <w:lang w:val="en-US"/>
              </w:rPr>
              <w:t xml:space="preserve">the </w:t>
            </w:r>
            <w:r w:rsidRPr="009C6348">
              <w:rPr>
                <w:sz w:val="24"/>
                <w:szCs w:val="24"/>
                <w:lang w:val="en-US"/>
              </w:rPr>
              <w:t>text</w:t>
            </w:r>
            <w:r w:rsidR="00C02D00">
              <w:rPr>
                <w:sz w:val="24"/>
                <w:szCs w:val="24"/>
                <w:lang w:val="en-US"/>
              </w:rPr>
              <w:t>, leading</w:t>
            </w:r>
            <w:r w:rsidRPr="009C6348">
              <w:rPr>
                <w:sz w:val="24"/>
                <w:szCs w:val="24"/>
                <w:lang w:val="en-US"/>
              </w:rPr>
              <w:t xml:space="preserve"> to </w:t>
            </w:r>
            <w:r w:rsidR="00C02D00">
              <w:rPr>
                <w:sz w:val="24"/>
                <w:szCs w:val="24"/>
                <w:lang w:val="en-US"/>
              </w:rPr>
              <w:t xml:space="preserve">a </w:t>
            </w:r>
            <w:r w:rsidRPr="009C6348">
              <w:rPr>
                <w:sz w:val="24"/>
                <w:szCs w:val="24"/>
                <w:lang w:val="en-US"/>
              </w:rPr>
              <w:t>performance in front of an audience, it is not an English literature analysis exercise.</w:t>
            </w:r>
            <w:r w:rsidRPr="00FB4B0C">
              <w:rPr>
                <w:sz w:val="24"/>
                <w:szCs w:val="24"/>
                <w:lang w:val="en-US"/>
              </w:rPr>
              <w:t xml:space="preserve"> </w:t>
            </w:r>
            <w:r w:rsidR="004B25AC" w:rsidRPr="00FB4B0C">
              <w:rPr>
                <w:sz w:val="24"/>
                <w:szCs w:val="24"/>
              </w:rPr>
              <w:t>This component is an examined component consisting of an annotation of an extract from the text and an extended response question (2 questions)</w:t>
            </w:r>
            <w:r w:rsidR="00C02D00">
              <w:rPr>
                <w:sz w:val="24"/>
                <w:szCs w:val="24"/>
              </w:rPr>
              <w:t>.</w:t>
            </w:r>
          </w:p>
        </w:tc>
        <w:tc>
          <w:tcPr>
            <w:tcW w:w="2136" w:type="dxa"/>
            <w:shd w:val="clear" w:color="auto" w:fill="FFEFFF"/>
          </w:tcPr>
          <w:p w14:paraId="004C875E" w14:textId="12F1D60D" w:rsidR="00C02D00" w:rsidRDefault="00844359" w:rsidP="00C02D00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</w:t>
            </w:r>
          </w:p>
          <w:p w14:paraId="191A053B" w14:textId="687C36BB" w:rsidR="00844359" w:rsidRDefault="00844359" w:rsidP="00C02D00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</w:t>
            </w:r>
            <w:r w:rsidR="00C02D00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</w:t>
            </w: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now?</w:t>
            </w:r>
          </w:p>
          <w:p w14:paraId="54FB3F03" w14:textId="51272647" w:rsidR="00844359" w:rsidRPr="00D53D12" w:rsidRDefault="00844359" w:rsidP="00E9108B">
            <w:pPr>
              <w:jc w:val="center"/>
              <w:rPr>
                <w:rFonts w:cstheme="minorHAnsi"/>
                <w:b/>
                <w:bCs/>
                <w:color w:val="522A5B"/>
              </w:rPr>
            </w:pPr>
            <w:r w:rsidRPr="0379127F">
              <w:rPr>
                <w:sz w:val="24"/>
                <w:szCs w:val="24"/>
              </w:rPr>
              <w:t xml:space="preserve"> </w:t>
            </w:r>
            <w:r w:rsidRPr="00D53D12">
              <w:rPr>
                <w:rFonts w:cstheme="minorHAnsi"/>
                <w:b/>
                <w:bCs/>
                <w:color w:val="522A5B"/>
              </w:rPr>
              <w:t xml:space="preserve"> Year </w:t>
            </w:r>
            <w:r w:rsidR="0007361B">
              <w:rPr>
                <w:rFonts w:cstheme="minorHAnsi"/>
                <w:b/>
                <w:bCs/>
                <w:color w:val="522A5B"/>
              </w:rPr>
              <w:t>1</w:t>
            </w:r>
            <w:r w:rsidR="004E098E">
              <w:rPr>
                <w:rFonts w:cstheme="minorHAnsi"/>
                <w:b/>
                <w:bCs/>
                <w:color w:val="522A5B"/>
              </w:rPr>
              <w:t>2</w:t>
            </w:r>
          </w:p>
          <w:p w14:paraId="42D09C3D" w14:textId="31BF8549" w:rsidR="00844359" w:rsidRDefault="009C6348" w:rsidP="004E098E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 xml:space="preserve">Deconstructing </w:t>
            </w:r>
            <w:r w:rsidR="00C02D00">
              <w:rPr>
                <w:rFonts w:cstheme="minorHAnsi"/>
                <w:color w:val="522A5B"/>
              </w:rPr>
              <w:t>T</w:t>
            </w:r>
            <w:r>
              <w:rPr>
                <w:rFonts w:cstheme="minorHAnsi"/>
                <w:color w:val="522A5B"/>
              </w:rPr>
              <w:t xml:space="preserve">exts for </w:t>
            </w:r>
            <w:r w:rsidR="00C02D00">
              <w:rPr>
                <w:rFonts w:cstheme="minorHAnsi"/>
                <w:color w:val="522A5B"/>
              </w:rPr>
              <w:t>P</w:t>
            </w:r>
            <w:r>
              <w:rPr>
                <w:rFonts w:cstheme="minorHAnsi"/>
                <w:color w:val="522A5B"/>
              </w:rPr>
              <w:t xml:space="preserve">erformance </w:t>
            </w:r>
          </w:p>
          <w:p w14:paraId="324888CA" w14:textId="77777777" w:rsidR="009C6348" w:rsidRDefault="00C02D00" w:rsidP="004E098E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 xml:space="preserve">Paper 2 - </w:t>
            </w:r>
            <w:r w:rsidR="009C6348">
              <w:rPr>
                <w:rFonts w:cstheme="minorHAnsi"/>
                <w:color w:val="522A5B"/>
              </w:rPr>
              <w:t>E</w:t>
            </w:r>
            <w:r w:rsidR="00FB4B0C">
              <w:rPr>
                <w:rFonts w:cstheme="minorHAnsi"/>
                <w:color w:val="522A5B"/>
              </w:rPr>
              <w:t>xam A</w:t>
            </w:r>
            <w:r w:rsidR="009C6348">
              <w:rPr>
                <w:rFonts w:cstheme="minorHAnsi"/>
                <w:color w:val="522A5B"/>
              </w:rPr>
              <w:t>ssessment</w:t>
            </w:r>
          </w:p>
          <w:p w14:paraId="4C75361B" w14:textId="794B964A" w:rsidR="00C02D00" w:rsidRPr="004E098E" w:rsidRDefault="00C02D00" w:rsidP="004E098E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1 Hour 45 Minutes</w:t>
            </w:r>
          </w:p>
        </w:tc>
        <w:tc>
          <w:tcPr>
            <w:tcW w:w="1974" w:type="dxa"/>
            <w:vMerge w:val="restart"/>
            <w:shd w:val="clear" w:color="auto" w:fill="FFEFFF"/>
          </w:tcPr>
          <w:p w14:paraId="47A991E2" w14:textId="7376B834" w:rsidR="00844359" w:rsidRPr="00F9765D" w:rsidRDefault="00844359" w:rsidP="005D4BA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AFFF255" w14:textId="5CADC16A" w:rsidR="00844359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Context</w:t>
            </w:r>
          </w:p>
          <w:p w14:paraId="10B7E6FD" w14:textId="2B5043B0" w:rsidR="00232692" w:rsidRDefault="00232692" w:rsidP="00E9108B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Influence</w:t>
            </w:r>
          </w:p>
          <w:p w14:paraId="66E5BC49" w14:textId="24F9133A" w:rsidR="0078154A" w:rsidRPr="00F16216" w:rsidRDefault="00222BE7" w:rsidP="00FB4B0C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Practitioners</w:t>
            </w:r>
          </w:p>
          <w:p w14:paraId="53B68096" w14:textId="77777777" w:rsidR="00844359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Genre</w:t>
            </w:r>
          </w:p>
          <w:p w14:paraId="47EDE85E" w14:textId="57B410CD" w:rsidR="004E098E" w:rsidRPr="00F16216" w:rsidRDefault="004E098E" w:rsidP="00E9108B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Style</w:t>
            </w:r>
          </w:p>
          <w:p w14:paraId="1B6FEF75" w14:textId="45E67E04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Structure</w:t>
            </w:r>
            <w:r w:rsidR="004E098E">
              <w:rPr>
                <w:rFonts w:cstheme="minorHAnsi"/>
                <w:color w:val="522A5B"/>
              </w:rPr>
              <w:t xml:space="preserve"> &amp; Form</w:t>
            </w:r>
          </w:p>
          <w:p w14:paraId="7C639735" w14:textId="0436F499" w:rsidR="004E098E" w:rsidRDefault="004E098E" w:rsidP="00E9108B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 xml:space="preserve">Theatrical </w:t>
            </w:r>
            <w:r w:rsidRPr="00F16216">
              <w:rPr>
                <w:rFonts w:cstheme="minorHAnsi"/>
                <w:color w:val="522A5B"/>
              </w:rPr>
              <w:t>Conventions</w:t>
            </w:r>
          </w:p>
          <w:p w14:paraId="5FA5CB5C" w14:textId="6A89BD7F" w:rsidR="00232692" w:rsidRDefault="00232692" w:rsidP="00E9108B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Dramatic Techniques &amp; Devises</w:t>
            </w:r>
          </w:p>
          <w:p w14:paraId="304223BC" w14:textId="0D687BD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>Characters</w:t>
            </w:r>
          </w:p>
          <w:p w14:paraId="119F66D2" w14:textId="64203231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Plot </w:t>
            </w:r>
            <w:r w:rsidR="00222BE7">
              <w:rPr>
                <w:rFonts w:cstheme="minorHAnsi"/>
                <w:color w:val="522A5B"/>
              </w:rPr>
              <w:t>/ Sub-plot</w:t>
            </w:r>
          </w:p>
          <w:p w14:paraId="2B384F92" w14:textId="77777777" w:rsidR="00844359" w:rsidRPr="00F16216" w:rsidRDefault="00844359" w:rsidP="00E9108B">
            <w:pPr>
              <w:jc w:val="center"/>
              <w:rPr>
                <w:rFonts w:cstheme="minorHAnsi"/>
                <w:color w:val="522A5B"/>
              </w:rPr>
            </w:pPr>
            <w:r w:rsidRPr="00F16216">
              <w:rPr>
                <w:rFonts w:cstheme="minorHAnsi"/>
                <w:color w:val="522A5B"/>
              </w:rPr>
              <w:t xml:space="preserve">Dialogue </w:t>
            </w:r>
          </w:p>
          <w:p w14:paraId="2A51603E" w14:textId="4062E4D9" w:rsidR="00844359" w:rsidRPr="00F16216" w:rsidRDefault="0078154A" w:rsidP="00E9108B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Proxemics &amp; Semiotics</w:t>
            </w:r>
          </w:p>
          <w:p w14:paraId="566574FC" w14:textId="3623EA4C" w:rsidR="009C6348" w:rsidRDefault="00222BE7" w:rsidP="009C6348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Design Elements</w:t>
            </w:r>
            <w:r w:rsidR="00844359" w:rsidRPr="00F16216">
              <w:rPr>
                <w:rFonts w:cstheme="minorHAnsi"/>
                <w:color w:val="522A5B"/>
              </w:rPr>
              <w:t xml:space="preserve"> </w:t>
            </w:r>
          </w:p>
          <w:p w14:paraId="1AE029F2" w14:textId="02635B6F" w:rsidR="009C6348" w:rsidRDefault="009C6348" w:rsidP="009C6348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Directorial concept</w:t>
            </w:r>
          </w:p>
          <w:p w14:paraId="38B7701D" w14:textId="52B731BE" w:rsidR="00FB4B0C" w:rsidRDefault="00FB4B0C" w:rsidP="009C6348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 xml:space="preserve">Subtext </w:t>
            </w:r>
          </w:p>
          <w:p w14:paraId="49147324" w14:textId="23F40B70" w:rsidR="009C6348" w:rsidRPr="004E098E" w:rsidRDefault="00FB4B0C" w:rsidP="00C02D00">
            <w:pPr>
              <w:jc w:val="center"/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 xml:space="preserve">Themes </w:t>
            </w:r>
          </w:p>
        </w:tc>
      </w:tr>
      <w:tr w:rsidR="009C6348" w:rsidRPr="00F9765D" w14:paraId="70713B32" w14:textId="77777777" w:rsidTr="00844359">
        <w:trPr>
          <w:trHeight w:val="2513"/>
        </w:trPr>
        <w:tc>
          <w:tcPr>
            <w:tcW w:w="9351" w:type="dxa"/>
            <w:gridSpan w:val="2"/>
            <w:shd w:val="clear" w:color="auto" w:fill="FFEFFF"/>
          </w:tcPr>
          <w:p w14:paraId="714E8788" w14:textId="77777777" w:rsidR="00C02D00" w:rsidRDefault="00844359" w:rsidP="005D4BAF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  <w:r w:rsidRPr="00E9108B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       </w:t>
            </w:r>
          </w:p>
          <w:p w14:paraId="035B0BDE" w14:textId="64677DB5" w:rsidR="00844359" w:rsidRPr="00E9108B" w:rsidRDefault="00844359" w:rsidP="005D4BA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E9108B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     </w:t>
            </w:r>
          </w:p>
          <w:p w14:paraId="3464A23E" w14:textId="27E90639" w:rsidR="009C6348" w:rsidRPr="00FB4B0C" w:rsidRDefault="009C6348" w:rsidP="009C6348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9C6348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AO3</w:t>
            </w:r>
            <w:r w:rsidRPr="00FB4B0C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-</w:t>
            </w:r>
            <w:r w:rsidR="00C02D00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C6348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knowledge and understanding of how drama and theatre is developed and performed.</w:t>
            </w:r>
          </w:p>
          <w:p w14:paraId="15D5285A" w14:textId="6E07F938" w:rsidR="009C6348" w:rsidRPr="00FB4B0C" w:rsidRDefault="004B25AC" w:rsidP="00FB4B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B4B0C">
              <w:rPr>
                <w:rFonts w:cstheme="minorHAnsi"/>
                <w:color w:val="000000" w:themeColor="text1"/>
                <w:sz w:val="24"/>
                <w:szCs w:val="24"/>
              </w:rPr>
              <w:t>In-depth analysis and interpretation of the performance text</w:t>
            </w:r>
            <w:r w:rsidR="00FB4B0C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644EEDAB" w14:textId="66E1585E" w:rsidR="004B25AC" w:rsidRPr="00FB4B0C" w:rsidRDefault="004B25AC" w:rsidP="00FB4B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B4B0C">
              <w:rPr>
                <w:rFonts w:cstheme="minorHAnsi"/>
                <w:color w:val="000000" w:themeColor="text1"/>
                <w:sz w:val="24"/>
                <w:szCs w:val="24"/>
              </w:rPr>
              <w:t>Themes within the text and how they are applied in the performance</w:t>
            </w:r>
            <w:r w:rsidR="00FB4B0C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761F26B9" w14:textId="0DC8AEAA" w:rsidR="004B25AC" w:rsidRPr="00FB4B0C" w:rsidRDefault="004B25AC" w:rsidP="00FB4B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B4B0C">
              <w:rPr>
                <w:rFonts w:cstheme="minorHAnsi"/>
                <w:color w:val="000000" w:themeColor="text1"/>
                <w:sz w:val="24"/>
                <w:szCs w:val="24"/>
              </w:rPr>
              <w:t>Explore the creative possibilities of staging the chosen performance text</w:t>
            </w:r>
            <w:r w:rsidR="00FB4B0C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FB4B0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D8F754D" w14:textId="2528155F" w:rsidR="004B25AC" w:rsidRPr="00FB4B0C" w:rsidRDefault="004B25AC" w:rsidP="00FB4B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B4B0C">
              <w:rPr>
                <w:rFonts w:cstheme="minorHAnsi"/>
                <w:color w:val="000000" w:themeColor="text1"/>
                <w:sz w:val="24"/>
                <w:szCs w:val="24"/>
              </w:rPr>
              <w:t>The production process and the role of the director</w:t>
            </w:r>
            <w:r w:rsidR="00FB4B0C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FB4B0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D051242" w14:textId="22D6CAA0" w:rsidR="004B25AC" w:rsidRPr="00FB4B0C" w:rsidRDefault="004B25AC" w:rsidP="00FB4B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B4B0C">
              <w:rPr>
                <w:rFonts w:cstheme="minorHAnsi"/>
                <w:color w:val="000000" w:themeColor="text1"/>
                <w:sz w:val="24"/>
                <w:szCs w:val="24"/>
              </w:rPr>
              <w:t>Directorial methods and techniques in order to establish a vision and make artistic and creative choices</w:t>
            </w:r>
            <w:r w:rsidR="00FB4B0C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FB4B0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8F89EE8" w14:textId="4D61250A" w:rsidR="00FB4B0C" w:rsidRPr="00FB4B0C" w:rsidRDefault="00FB4B0C" w:rsidP="00FB4B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B4B0C">
              <w:rPr>
                <w:rFonts w:cstheme="minorHAnsi"/>
                <w:color w:val="000000" w:themeColor="text1"/>
                <w:sz w:val="24"/>
                <w:szCs w:val="24"/>
              </w:rPr>
              <w:t>The design of the: set, props, costume, lighting and sound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to convey meaning, themes and/or relationship between characters.</w:t>
            </w:r>
          </w:p>
          <w:p w14:paraId="04F50F70" w14:textId="6B566B17" w:rsidR="00FB4B0C" w:rsidRPr="00FB4B0C" w:rsidRDefault="00FB4B0C" w:rsidP="00FB4B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B4B0C">
              <w:rPr>
                <w:rFonts w:cstheme="minorHAnsi"/>
                <w:color w:val="000000" w:themeColor="text1"/>
                <w:sz w:val="24"/>
                <w:szCs w:val="24"/>
              </w:rPr>
              <w:t>A directors vocal and physical interpretation of the character.</w:t>
            </w:r>
          </w:p>
          <w:p w14:paraId="704CD9BE" w14:textId="5602493D" w:rsidR="009C6348" w:rsidRPr="00C02D00" w:rsidRDefault="00FB4B0C" w:rsidP="00C02D0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B4B0C">
              <w:rPr>
                <w:rFonts w:cstheme="minorHAnsi"/>
                <w:color w:val="000000" w:themeColor="text1"/>
                <w:sz w:val="24"/>
                <w:szCs w:val="24"/>
              </w:rPr>
              <w:t>How to create meaning between characters through design elements, vocal and physical skills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4" w:type="dxa"/>
            <w:vMerge/>
            <w:shd w:val="clear" w:color="auto" w:fill="FFEFFF"/>
          </w:tcPr>
          <w:p w14:paraId="4F4A4CCD" w14:textId="77777777" w:rsidR="00844359" w:rsidRPr="00F9765D" w:rsidRDefault="00844359" w:rsidP="005D4BA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44359" w:rsidRPr="00F9765D" w14:paraId="41DD1A54" w14:textId="77777777" w:rsidTr="00DB1668">
        <w:trPr>
          <w:cantSplit/>
        </w:trPr>
        <w:tc>
          <w:tcPr>
            <w:tcW w:w="11325" w:type="dxa"/>
            <w:gridSpan w:val="3"/>
            <w:shd w:val="clear" w:color="auto" w:fill="FFEFFF"/>
          </w:tcPr>
          <w:p w14:paraId="53967890" w14:textId="77777777" w:rsidR="00844359" w:rsidRPr="00844359" w:rsidRDefault="00844359" w:rsidP="0084435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844359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9C0900" w14:textId="77777777" w:rsidR="00844359" w:rsidRPr="00844359" w:rsidRDefault="00844359" w:rsidP="0084435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4359">
              <w:rPr>
                <w:rFonts w:cstheme="minorHAnsi"/>
                <w:color w:val="000000" w:themeColor="text1"/>
                <w:sz w:val="24"/>
                <w:szCs w:val="24"/>
              </w:rPr>
              <w:t>LAMDA Performance Exams – individual and group tuition at school.</w:t>
            </w:r>
          </w:p>
          <w:p w14:paraId="531212ED" w14:textId="38B87A3D" w:rsidR="00844359" w:rsidRPr="00844359" w:rsidRDefault="00844359" w:rsidP="0084435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4359">
              <w:rPr>
                <w:rFonts w:cstheme="minorHAnsi"/>
                <w:color w:val="000000" w:themeColor="text1"/>
                <w:sz w:val="24"/>
                <w:szCs w:val="24"/>
              </w:rPr>
              <w:t>Senior Drama Club – to perform in projects such as ‘National Theatre Connections Plays’</w:t>
            </w:r>
            <w:r w:rsidR="004E098E">
              <w:rPr>
                <w:rFonts w:cstheme="minorHAnsi"/>
                <w:color w:val="000000" w:themeColor="text1"/>
                <w:sz w:val="24"/>
                <w:szCs w:val="24"/>
              </w:rPr>
              <w:t xml:space="preserve"> / School Production</w:t>
            </w:r>
          </w:p>
          <w:p w14:paraId="776CE456" w14:textId="77777777" w:rsidR="00844359" w:rsidRPr="00844359" w:rsidRDefault="00844359" w:rsidP="0084435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4359">
              <w:rPr>
                <w:rFonts w:cstheme="minorHAnsi"/>
                <w:color w:val="000000" w:themeColor="text1"/>
                <w:sz w:val="24"/>
                <w:szCs w:val="24"/>
              </w:rPr>
              <w:t>Theatre Trips – Visit a local theatre or head to the West End in London to see a live performance.</w:t>
            </w:r>
          </w:p>
          <w:p w14:paraId="20C1B22D" w14:textId="2780BA12" w:rsidR="00844359" w:rsidRPr="00F9765D" w:rsidRDefault="00844359" w:rsidP="005D4BA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44359">
              <w:rPr>
                <w:rFonts w:cstheme="minorHAnsi"/>
                <w:color w:val="000000" w:themeColor="text1"/>
                <w:sz w:val="24"/>
                <w:szCs w:val="24"/>
              </w:rPr>
              <w:t>Visit the National Theatre Live website to stream a live theatre performance.</w:t>
            </w:r>
          </w:p>
        </w:tc>
      </w:tr>
      <w:tr w:rsidR="00844359" w:rsidRPr="00F9765D" w14:paraId="08B85AF4" w14:textId="77777777" w:rsidTr="00C02D00">
        <w:trPr>
          <w:trHeight w:val="1672"/>
        </w:trPr>
        <w:tc>
          <w:tcPr>
            <w:tcW w:w="11325" w:type="dxa"/>
            <w:gridSpan w:val="3"/>
            <w:shd w:val="clear" w:color="auto" w:fill="FFEFFF"/>
          </w:tcPr>
          <w:p w14:paraId="5A847BEB" w14:textId="77777777" w:rsidR="00FB4B0C" w:rsidRDefault="0078154A" w:rsidP="005D4BAF">
            <w:pPr>
              <w:rPr>
                <w:rFonts w:cstheme="minorHAnsi"/>
                <w:b/>
                <w:bCs/>
                <w:color w:val="461E64"/>
                <w:sz w:val="24"/>
                <w:szCs w:val="24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  <w:r w:rsidRPr="00222BE7">
              <w:rPr>
                <w:rFonts w:cstheme="minorHAnsi"/>
                <w:b/>
                <w:bCs/>
                <w:color w:val="461E64"/>
                <w:sz w:val="24"/>
                <w:szCs w:val="24"/>
              </w:rPr>
              <w:t xml:space="preserve">            </w:t>
            </w:r>
          </w:p>
          <w:p w14:paraId="30C09369" w14:textId="77777777" w:rsidR="00C02D00" w:rsidRDefault="00C02D00" w:rsidP="00C02D00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9C6348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AO3</w:t>
            </w:r>
            <w:r w:rsidRPr="00FB4B0C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-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C6348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knowledge and understanding of how drama and theatre is developed and performed.</w:t>
            </w:r>
          </w:p>
          <w:p w14:paraId="6E4487FD" w14:textId="13B82DA7" w:rsidR="00C02D00" w:rsidRPr="00C02D00" w:rsidRDefault="00C02D00" w:rsidP="00C02D00">
            <w:pPr>
              <w:rPr>
                <w:rFonts w:cstheme="minorHAnsi"/>
              </w:rPr>
            </w:pPr>
            <w:r w:rsidRPr="00C02D00">
              <w:rPr>
                <w:rFonts w:cstheme="minorHAnsi"/>
              </w:rPr>
              <w:t>Paper 2 - Exam Assessment</w:t>
            </w:r>
            <w:r w:rsidRPr="00C02D00">
              <w:rPr>
                <w:rFonts w:cstheme="minorHAnsi"/>
              </w:rPr>
              <w:t xml:space="preserve"> </w:t>
            </w:r>
            <w:r w:rsidRPr="00C02D00">
              <w:rPr>
                <w:rFonts w:cstheme="minorHAnsi"/>
              </w:rPr>
              <w:t>1 Hour 45 Minutes</w:t>
            </w:r>
          </w:p>
          <w:p w14:paraId="048BF811" w14:textId="38356E9F" w:rsidR="00844359" w:rsidRPr="00FB4B0C" w:rsidRDefault="00FB4B0C" w:rsidP="005D4BAF">
            <w:pPr>
              <w:rPr>
                <w:sz w:val="24"/>
                <w:szCs w:val="24"/>
              </w:rPr>
            </w:pPr>
            <w:r w:rsidRPr="00FB4B0C">
              <w:rPr>
                <w:sz w:val="24"/>
                <w:szCs w:val="24"/>
              </w:rPr>
              <w:t>Deconstructing texts for performance is an examined component consisting of an annotation of an extract from the text and an extended response question</w:t>
            </w:r>
            <w:r>
              <w:rPr>
                <w:sz w:val="24"/>
                <w:szCs w:val="24"/>
              </w:rPr>
              <w:t xml:space="preserve">. </w:t>
            </w:r>
            <w:r w:rsidRPr="00FB4B0C">
              <w:rPr>
                <w:sz w:val="24"/>
                <w:szCs w:val="24"/>
                <w:lang w:val="en-US"/>
              </w:rPr>
              <w:t>Question 1 and Question 2 carry equal weight in marking (30 marks)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B4B0C">
              <w:rPr>
                <w:sz w:val="24"/>
                <w:szCs w:val="24"/>
              </w:rPr>
              <w:t xml:space="preserve">It is worth 20% of the qualification and marked externally. </w:t>
            </w:r>
            <w:r w:rsidR="0078154A" w:rsidRPr="00FB4B0C">
              <w:rPr>
                <w:rFonts w:cstheme="minorHAnsi"/>
                <w:b/>
                <w:bCs/>
                <w:color w:val="461E64"/>
                <w:sz w:val="28"/>
                <w:szCs w:val="28"/>
              </w:rPr>
              <w:t xml:space="preserve">        </w:t>
            </w:r>
          </w:p>
        </w:tc>
      </w:tr>
    </w:tbl>
    <w:p w14:paraId="632E1844" w14:textId="77777777" w:rsidR="00222BE7" w:rsidRPr="004E098E" w:rsidRDefault="00222BE7" w:rsidP="0078154A"/>
    <w:sectPr w:rsidR="00222BE7" w:rsidRPr="004E098E" w:rsidSect="0078154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E636F" w14:textId="77777777" w:rsidR="00F36531" w:rsidRDefault="00F36531" w:rsidP="00017B74">
      <w:pPr>
        <w:spacing w:after="0" w:line="240" w:lineRule="auto"/>
      </w:pPr>
      <w:r>
        <w:separator/>
      </w:r>
    </w:p>
  </w:endnote>
  <w:endnote w:type="continuationSeparator" w:id="0">
    <w:p w14:paraId="086EB747" w14:textId="77777777" w:rsidR="00F36531" w:rsidRDefault="00F36531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9D298" w14:textId="77777777" w:rsidR="00F36531" w:rsidRDefault="00F36531" w:rsidP="00017B74">
      <w:pPr>
        <w:spacing w:after="0" w:line="240" w:lineRule="auto"/>
      </w:pPr>
      <w:r>
        <w:separator/>
      </w:r>
    </w:p>
  </w:footnote>
  <w:footnote w:type="continuationSeparator" w:id="0">
    <w:p w14:paraId="7588A1F3" w14:textId="77777777" w:rsidR="00F36531" w:rsidRDefault="00F36531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74E85" w14:textId="5A45B622" w:rsidR="00017B74" w:rsidRPr="00232692" w:rsidRDefault="00017B74">
    <w:pPr>
      <w:pStyle w:val="Header"/>
      <w:rPr>
        <w:b/>
        <w:color w:val="A5A5A5" w:themeColor="accent3"/>
        <w:sz w:val="32"/>
        <w:szCs w:val="32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232692">
      <w:rPr>
        <w:b/>
        <w:noProof/>
        <w:color w:val="A5A5A5" w:themeColor="accent3"/>
        <w:sz w:val="32"/>
        <w:szCs w:val="32"/>
        <w:lang w:eastAsia="en-GB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692" w:rsidRPr="00232692">
      <w:rPr>
        <w:b/>
        <w:color w:val="A5A5A5" w:themeColor="accent3"/>
        <w:sz w:val="32"/>
        <w:szCs w:val="32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A Level Drama and Theatre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C58"/>
    <w:multiLevelType w:val="hybridMultilevel"/>
    <w:tmpl w:val="37C032FE"/>
    <w:lvl w:ilvl="0" w:tplc="A6EC1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A1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E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CC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02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81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24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4B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E3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7439B4"/>
    <w:multiLevelType w:val="hybridMultilevel"/>
    <w:tmpl w:val="E6D870BA"/>
    <w:lvl w:ilvl="0" w:tplc="2BEEB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C5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6B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69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29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6C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CD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C0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EE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0B75C5"/>
    <w:multiLevelType w:val="hybridMultilevel"/>
    <w:tmpl w:val="ABBCC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7934B7"/>
    <w:multiLevelType w:val="hybridMultilevel"/>
    <w:tmpl w:val="FCC47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2967ED"/>
    <w:multiLevelType w:val="hybridMultilevel"/>
    <w:tmpl w:val="813EB02A"/>
    <w:lvl w:ilvl="0" w:tplc="C7C42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8B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62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2C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E1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CA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C8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A9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40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39008684">
    <w:abstractNumId w:val="1"/>
  </w:num>
  <w:num w:numId="2" w16cid:durableId="646057242">
    <w:abstractNumId w:val="3"/>
  </w:num>
  <w:num w:numId="3" w16cid:durableId="1695421023">
    <w:abstractNumId w:val="0"/>
  </w:num>
  <w:num w:numId="4" w16cid:durableId="462427278">
    <w:abstractNumId w:val="5"/>
  </w:num>
  <w:num w:numId="5" w16cid:durableId="1528955858">
    <w:abstractNumId w:val="4"/>
  </w:num>
  <w:num w:numId="6" w16cid:durableId="346056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39E0B"/>
    <w:rsid w:val="0007361B"/>
    <w:rsid w:val="0007415F"/>
    <w:rsid w:val="00123050"/>
    <w:rsid w:val="0012431F"/>
    <w:rsid w:val="00174A81"/>
    <w:rsid w:val="001756A0"/>
    <w:rsid w:val="00222BE7"/>
    <w:rsid w:val="002310F3"/>
    <w:rsid w:val="00232692"/>
    <w:rsid w:val="002B0167"/>
    <w:rsid w:val="002E57C3"/>
    <w:rsid w:val="003C3FC5"/>
    <w:rsid w:val="003E6B6F"/>
    <w:rsid w:val="00440E6C"/>
    <w:rsid w:val="00487E07"/>
    <w:rsid w:val="004B25AC"/>
    <w:rsid w:val="004E098E"/>
    <w:rsid w:val="0057323B"/>
    <w:rsid w:val="005D4BAF"/>
    <w:rsid w:val="005F4E99"/>
    <w:rsid w:val="007067B2"/>
    <w:rsid w:val="007146EF"/>
    <w:rsid w:val="007737F0"/>
    <w:rsid w:val="0078154A"/>
    <w:rsid w:val="007C37E6"/>
    <w:rsid w:val="00811F13"/>
    <w:rsid w:val="008129C4"/>
    <w:rsid w:val="0083335D"/>
    <w:rsid w:val="00844359"/>
    <w:rsid w:val="00847F4E"/>
    <w:rsid w:val="008523B6"/>
    <w:rsid w:val="00867D25"/>
    <w:rsid w:val="008B1952"/>
    <w:rsid w:val="008E39B4"/>
    <w:rsid w:val="009C6348"/>
    <w:rsid w:val="00A23F48"/>
    <w:rsid w:val="00A314F1"/>
    <w:rsid w:val="00A3562E"/>
    <w:rsid w:val="00B11D1C"/>
    <w:rsid w:val="00BA646E"/>
    <w:rsid w:val="00C02D00"/>
    <w:rsid w:val="00C2327E"/>
    <w:rsid w:val="00C5534D"/>
    <w:rsid w:val="00CA59AB"/>
    <w:rsid w:val="00D26998"/>
    <w:rsid w:val="00D81326"/>
    <w:rsid w:val="00DB0006"/>
    <w:rsid w:val="00DC23A5"/>
    <w:rsid w:val="00E5371A"/>
    <w:rsid w:val="00E76B2D"/>
    <w:rsid w:val="00E7700D"/>
    <w:rsid w:val="00E9108B"/>
    <w:rsid w:val="00F36531"/>
    <w:rsid w:val="00F43D58"/>
    <w:rsid w:val="00F9765D"/>
    <w:rsid w:val="00FB4B0C"/>
    <w:rsid w:val="00FB7D5A"/>
    <w:rsid w:val="00FE1C68"/>
    <w:rsid w:val="00FE4D11"/>
    <w:rsid w:val="0379127F"/>
    <w:rsid w:val="0F9E7F18"/>
    <w:rsid w:val="1992AA7A"/>
    <w:rsid w:val="20256863"/>
    <w:rsid w:val="23D9162B"/>
    <w:rsid w:val="38D7E1FE"/>
    <w:rsid w:val="39E2D415"/>
    <w:rsid w:val="48FA5309"/>
    <w:rsid w:val="4BEC6564"/>
    <w:rsid w:val="5D34EA1C"/>
    <w:rsid w:val="6B957DB0"/>
    <w:rsid w:val="6C4C6910"/>
    <w:rsid w:val="6F3E7B6B"/>
    <w:rsid w:val="7525C84A"/>
    <w:rsid w:val="77BAEA49"/>
    <w:rsid w:val="7CD3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D1FD1"/>
  <w15:chartTrackingRefBased/>
  <w15:docId w15:val="{076C24C9-22DF-42F7-863D-7A91E77A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E9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E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4-Accent3">
    <w:name w:val="Grid Table 4 Accent 3"/>
    <w:basedOn w:val="TableNormal"/>
    <w:uiPriority w:val="49"/>
    <w:rsid w:val="007815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83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64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7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176fec959bc3a89056c04b345a0d28ec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ba6c88e96903d7bd5a6608dfaccba40d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dc7f6-5177-429f-9880-9353dbeacdbf">
      <UserInfo>
        <DisplayName>FBennett</DisplayName>
        <AccountId>16</AccountId>
        <AccountType/>
      </UserInfo>
      <UserInfo>
        <DisplayName>MSmyth</DisplayName>
        <AccountId>19</AccountId>
        <AccountType/>
      </UserInfo>
      <UserInfo>
        <DisplayName>MWhitney</DisplayName>
        <AccountId>44</AccountId>
        <AccountType/>
      </UserInfo>
      <UserInfo>
        <DisplayName>KWitton</DisplayName>
        <AccountId>14</AccountId>
        <AccountType/>
      </UserInfo>
      <UserInfo>
        <DisplayName>AClarke</DisplayName>
        <AccountId>21</AccountId>
        <AccountType/>
      </UserInfo>
      <UserInfo>
        <DisplayName>OBonar</DisplayName>
        <AccountId>259</AccountId>
        <AccountType/>
      </UserInfo>
      <UserInfo>
        <DisplayName>KLock</DisplayName>
        <AccountId>266</AccountId>
        <AccountType/>
      </UserInfo>
      <UserInfo>
        <DisplayName>IHewitt</DisplayName>
        <AccountId>18</AccountId>
        <AccountType/>
      </UserInfo>
      <UserInfo>
        <DisplayName>CMiller</DisplayName>
        <AccountId>385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37135-D1FB-40CA-B6A6-BDC550F0C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54dc7f6-5177-429f-9880-9353dbeacdbf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AWills</cp:lastModifiedBy>
  <cp:revision>2</cp:revision>
  <cp:lastPrinted>2022-09-20T09:09:00Z</cp:lastPrinted>
  <dcterms:created xsi:type="dcterms:W3CDTF">2024-09-06T14:45:00Z</dcterms:created>
  <dcterms:modified xsi:type="dcterms:W3CDTF">2024-09-06T14:45:00Z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